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24BEA" w:rsidRDefault="00824BEA" w:rsidP="00824BEA">
      <w:pPr>
        <w:spacing w:after="0" w:line="480" w:lineRule="auto"/>
        <w:jc w:val="center"/>
        <w:rPr>
          <w:rFonts w:ascii="Times New Roman" w:hAnsi="Times New Roman" w:cs="Times New Roman"/>
          <w:sz w:val="24"/>
          <w:szCs w:val="24"/>
        </w:rPr>
      </w:pPr>
    </w:p>
    <w:p w:rsidR="00824BEA" w:rsidRDefault="00824BEA" w:rsidP="00824BEA">
      <w:pPr>
        <w:spacing w:after="0" w:line="480" w:lineRule="auto"/>
        <w:jc w:val="center"/>
        <w:rPr>
          <w:rFonts w:ascii="Times New Roman" w:hAnsi="Times New Roman" w:cs="Times New Roman"/>
          <w:sz w:val="24"/>
          <w:szCs w:val="24"/>
        </w:rPr>
      </w:pPr>
    </w:p>
    <w:p w:rsidR="00824BEA" w:rsidRDefault="00824BEA" w:rsidP="00824BEA">
      <w:pPr>
        <w:spacing w:after="0" w:line="480" w:lineRule="auto"/>
        <w:jc w:val="center"/>
        <w:rPr>
          <w:rFonts w:ascii="Times New Roman" w:hAnsi="Times New Roman" w:cs="Times New Roman"/>
          <w:sz w:val="24"/>
          <w:szCs w:val="24"/>
        </w:rPr>
      </w:pPr>
    </w:p>
    <w:p w:rsidR="003B415A" w:rsidRDefault="003B415A" w:rsidP="00824BEA">
      <w:pPr>
        <w:spacing w:after="0" w:line="480" w:lineRule="auto"/>
        <w:jc w:val="center"/>
        <w:rPr>
          <w:rFonts w:ascii="Times New Roman" w:hAnsi="Times New Roman" w:cs="Times New Roman"/>
          <w:sz w:val="24"/>
          <w:szCs w:val="24"/>
        </w:rPr>
      </w:pPr>
    </w:p>
    <w:p w:rsidR="003B415A" w:rsidRDefault="003B415A" w:rsidP="00824BEA">
      <w:pPr>
        <w:spacing w:after="0" w:line="480" w:lineRule="auto"/>
        <w:jc w:val="center"/>
        <w:rPr>
          <w:rFonts w:ascii="Times New Roman" w:hAnsi="Times New Roman" w:cs="Times New Roman"/>
          <w:sz w:val="24"/>
          <w:szCs w:val="24"/>
        </w:rPr>
      </w:pPr>
    </w:p>
    <w:p w:rsidR="003B415A" w:rsidRDefault="003B415A" w:rsidP="00824BEA">
      <w:pPr>
        <w:spacing w:after="0" w:line="480" w:lineRule="auto"/>
        <w:jc w:val="center"/>
        <w:rPr>
          <w:rFonts w:ascii="Times New Roman" w:hAnsi="Times New Roman" w:cs="Times New Roman"/>
          <w:sz w:val="24"/>
          <w:szCs w:val="24"/>
        </w:rPr>
      </w:pPr>
    </w:p>
    <w:p w:rsidR="003B415A" w:rsidRDefault="003B415A" w:rsidP="00824BEA">
      <w:pPr>
        <w:spacing w:after="0" w:line="480" w:lineRule="auto"/>
        <w:jc w:val="center"/>
        <w:rPr>
          <w:rFonts w:ascii="Times New Roman" w:hAnsi="Times New Roman" w:cs="Times New Roman"/>
          <w:sz w:val="24"/>
          <w:szCs w:val="24"/>
        </w:rPr>
      </w:pPr>
    </w:p>
    <w:p w:rsidR="003B415A" w:rsidRDefault="003B415A" w:rsidP="00824BEA">
      <w:pPr>
        <w:spacing w:after="0" w:line="480" w:lineRule="auto"/>
        <w:jc w:val="center"/>
        <w:rPr>
          <w:rFonts w:ascii="Times New Roman" w:hAnsi="Times New Roman" w:cs="Times New Roman"/>
          <w:sz w:val="24"/>
          <w:szCs w:val="24"/>
        </w:rPr>
      </w:pPr>
    </w:p>
    <w:p w:rsidR="00824BEA" w:rsidRDefault="003B415A" w:rsidP="00824BEA">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 xml:space="preserve">Fostering Inclusiveness </w:t>
      </w:r>
    </w:p>
    <w:p w:rsidR="00824BEA" w:rsidRDefault="00AE1D2E" w:rsidP="00824BEA">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824BEA" w:rsidRDefault="00AE1D2E" w:rsidP="00824BEA">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rsidR="00824BEA" w:rsidRDefault="00824BEA" w:rsidP="00824BEA">
      <w:pPr>
        <w:spacing w:after="0" w:line="480" w:lineRule="auto"/>
        <w:ind w:firstLine="720"/>
        <w:rPr>
          <w:rFonts w:ascii="Times New Roman" w:hAnsi="Times New Roman" w:cs="Times New Roman"/>
          <w:sz w:val="24"/>
          <w:szCs w:val="24"/>
        </w:rPr>
      </w:pPr>
    </w:p>
    <w:p w:rsidR="00824BEA" w:rsidRDefault="00824BEA" w:rsidP="00824BEA">
      <w:pPr>
        <w:spacing w:after="0" w:line="480" w:lineRule="auto"/>
        <w:rPr>
          <w:rFonts w:ascii="Times New Roman" w:hAnsi="Times New Roman" w:cs="Times New Roman"/>
          <w:sz w:val="24"/>
          <w:szCs w:val="24"/>
        </w:rPr>
      </w:pPr>
    </w:p>
    <w:p w:rsidR="00824BEA" w:rsidRDefault="00824BEA" w:rsidP="00824BEA">
      <w:pPr>
        <w:spacing w:after="0" w:line="480" w:lineRule="auto"/>
        <w:rPr>
          <w:rFonts w:ascii="Times New Roman" w:hAnsi="Times New Roman" w:cs="Times New Roman"/>
          <w:sz w:val="24"/>
          <w:szCs w:val="24"/>
        </w:rPr>
      </w:pPr>
    </w:p>
    <w:p w:rsidR="00824BEA" w:rsidRDefault="00824BEA" w:rsidP="00824BEA">
      <w:pPr>
        <w:spacing w:after="0" w:line="480" w:lineRule="auto"/>
        <w:rPr>
          <w:rFonts w:ascii="Times New Roman" w:hAnsi="Times New Roman" w:cs="Times New Roman"/>
          <w:sz w:val="24"/>
          <w:szCs w:val="24"/>
        </w:rPr>
      </w:pPr>
    </w:p>
    <w:p w:rsidR="00824BEA" w:rsidRDefault="00824BEA" w:rsidP="00824BEA">
      <w:pPr>
        <w:spacing w:after="0" w:line="480" w:lineRule="auto"/>
        <w:rPr>
          <w:rFonts w:ascii="Times New Roman" w:hAnsi="Times New Roman" w:cs="Times New Roman"/>
          <w:sz w:val="24"/>
          <w:szCs w:val="24"/>
        </w:rPr>
      </w:pPr>
    </w:p>
    <w:p w:rsidR="00824BEA" w:rsidRDefault="00824BEA" w:rsidP="00824BEA">
      <w:pPr>
        <w:spacing w:after="0" w:line="480" w:lineRule="auto"/>
        <w:rPr>
          <w:rFonts w:ascii="Times New Roman" w:hAnsi="Times New Roman" w:cs="Times New Roman"/>
          <w:sz w:val="24"/>
          <w:szCs w:val="24"/>
        </w:rPr>
      </w:pPr>
    </w:p>
    <w:p w:rsidR="00824BEA" w:rsidRDefault="00824BEA" w:rsidP="00824BEA">
      <w:pPr>
        <w:spacing w:after="0" w:line="480" w:lineRule="auto"/>
        <w:rPr>
          <w:rFonts w:ascii="Times New Roman" w:hAnsi="Times New Roman" w:cs="Times New Roman"/>
          <w:sz w:val="24"/>
          <w:szCs w:val="24"/>
        </w:rPr>
      </w:pPr>
    </w:p>
    <w:p w:rsidR="00824BEA" w:rsidRDefault="00824BEA" w:rsidP="00824BEA">
      <w:pPr>
        <w:spacing w:after="0" w:line="480" w:lineRule="auto"/>
        <w:rPr>
          <w:rFonts w:ascii="Times New Roman" w:hAnsi="Times New Roman" w:cs="Times New Roman"/>
          <w:sz w:val="24"/>
          <w:szCs w:val="24"/>
        </w:rPr>
      </w:pPr>
    </w:p>
    <w:p w:rsidR="00824BEA" w:rsidRDefault="00824BEA" w:rsidP="00824BEA">
      <w:pPr>
        <w:spacing w:after="0" w:line="480" w:lineRule="auto"/>
        <w:rPr>
          <w:rFonts w:ascii="Times New Roman" w:hAnsi="Times New Roman" w:cs="Times New Roman"/>
          <w:sz w:val="24"/>
          <w:szCs w:val="24"/>
        </w:rPr>
      </w:pPr>
    </w:p>
    <w:p w:rsidR="00824BEA" w:rsidRDefault="00824BEA" w:rsidP="00824BEA">
      <w:pPr>
        <w:spacing w:after="0" w:line="480" w:lineRule="auto"/>
        <w:rPr>
          <w:rFonts w:ascii="Times New Roman" w:hAnsi="Times New Roman" w:cs="Times New Roman"/>
          <w:sz w:val="24"/>
          <w:szCs w:val="24"/>
        </w:rPr>
      </w:pPr>
    </w:p>
    <w:p w:rsidR="00824BEA" w:rsidRDefault="00824BEA" w:rsidP="00824BEA">
      <w:pPr>
        <w:spacing w:after="0" w:line="480" w:lineRule="auto"/>
        <w:rPr>
          <w:rFonts w:ascii="Times New Roman" w:hAnsi="Times New Roman" w:cs="Times New Roman"/>
          <w:sz w:val="24"/>
          <w:szCs w:val="24"/>
        </w:rPr>
      </w:pPr>
    </w:p>
    <w:p w:rsidR="003B415A" w:rsidRDefault="003B415A">
      <w:pPr>
        <w:rPr>
          <w:rFonts w:ascii="Times New Roman" w:hAnsi="Times New Roman" w:cs="Times New Roman"/>
          <w:sz w:val="24"/>
          <w:szCs w:val="24"/>
        </w:rPr>
      </w:pPr>
      <w:r>
        <w:rPr>
          <w:rFonts w:ascii="Times New Roman" w:hAnsi="Times New Roman" w:cs="Times New Roman"/>
          <w:sz w:val="24"/>
          <w:szCs w:val="24"/>
        </w:rPr>
        <w:br w:type="page"/>
      </w:r>
    </w:p>
    <w:p w:rsidR="00824BEA" w:rsidRDefault="003B415A" w:rsidP="003B415A">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lastRenderedPageBreak/>
        <w:t>Fostering Inclusiveness</w:t>
      </w:r>
    </w:p>
    <w:p w:rsidR="00824BEA" w:rsidRPr="00824BEA" w:rsidRDefault="00AE1D2E" w:rsidP="007C5E0E">
      <w:pPr>
        <w:spacing w:after="0" w:line="480" w:lineRule="auto"/>
        <w:ind w:firstLine="720"/>
        <w:contextualSpacing/>
        <w:rPr>
          <w:rFonts w:ascii="Times New Roman" w:hAnsi="Times New Roman" w:cs="Times New Roman"/>
          <w:sz w:val="24"/>
          <w:szCs w:val="24"/>
        </w:rPr>
      </w:pPr>
      <w:r w:rsidRPr="00824BEA">
        <w:rPr>
          <w:rFonts w:ascii="Times New Roman" w:hAnsi="Times New Roman" w:cs="Times New Roman"/>
          <w:sz w:val="24"/>
          <w:szCs w:val="24"/>
        </w:rPr>
        <w:t>The term fostering inclusiveness means the act of allowing</w:t>
      </w:r>
      <w:r w:rsidR="00BE7D57" w:rsidRPr="00824BEA">
        <w:rPr>
          <w:rFonts w:ascii="Times New Roman" w:hAnsi="Times New Roman" w:cs="Times New Roman"/>
          <w:sz w:val="24"/>
          <w:szCs w:val="24"/>
        </w:rPr>
        <w:t xml:space="preserve"> </w:t>
      </w:r>
      <w:r w:rsidRPr="00824BEA">
        <w:rPr>
          <w:rFonts w:ascii="Times New Roman" w:hAnsi="Times New Roman" w:cs="Times New Roman"/>
          <w:sz w:val="24"/>
          <w:szCs w:val="24"/>
        </w:rPr>
        <w:t xml:space="preserve">involvement and empowerment, where the inherent worth and dignity of all people are recognized. </w:t>
      </w:r>
      <w:r w:rsidR="00BE7D57" w:rsidRPr="00824BEA">
        <w:rPr>
          <w:rFonts w:ascii="Times New Roman" w:hAnsi="Times New Roman" w:cs="Times New Roman"/>
          <w:sz w:val="24"/>
          <w:szCs w:val="24"/>
        </w:rPr>
        <w:t xml:space="preserve">In reducing hate crimes, the concept of fostering inclusiveness plays a role in creating initiatives that deal with the issue of hate by coming up with policies that do not discriminate any individual regardless of their identity. </w:t>
      </w:r>
      <w:r w:rsidRPr="00824BEA">
        <w:rPr>
          <w:rFonts w:ascii="Times New Roman" w:hAnsi="Times New Roman" w:cs="Times New Roman"/>
          <w:sz w:val="24"/>
          <w:szCs w:val="24"/>
        </w:rPr>
        <w:t xml:space="preserve">The assaults on rights and people are destabilizing for local communities, and the state and local officials are leading the charge to challenge federal policies that are discriminatory by design (Ward, 2017). </w:t>
      </w:r>
    </w:p>
    <w:p w:rsidR="00315E71" w:rsidRPr="00824BEA" w:rsidRDefault="00AE1D2E" w:rsidP="00824BEA">
      <w:pPr>
        <w:spacing w:after="0" w:line="480" w:lineRule="auto"/>
        <w:ind w:firstLine="720"/>
        <w:contextualSpacing/>
        <w:rPr>
          <w:rFonts w:ascii="Times New Roman" w:hAnsi="Times New Roman" w:cs="Times New Roman"/>
          <w:sz w:val="24"/>
          <w:szCs w:val="24"/>
        </w:rPr>
      </w:pPr>
      <w:r w:rsidRPr="00824BEA">
        <w:rPr>
          <w:rFonts w:ascii="Times New Roman" w:hAnsi="Times New Roman" w:cs="Times New Roman"/>
          <w:sz w:val="24"/>
          <w:szCs w:val="24"/>
        </w:rPr>
        <w:t xml:space="preserve">By challenging the discriminatory policies, the local officials try to foster general laws that will not discriminate </w:t>
      </w:r>
      <w:r w:rsidR="00BE7D57" w:rsidRPr="00824BEA">
        <w:rPr>
          <w:rFonts w:ascii="Times New Roman" w:hAnsi="Times New Roman" w:cs="Times New Roman"/>
          <w:sz w:val="24"/>
          <w:szCs w:val="24"/>
        </w:rPr>
        <w:t xml:space="preserve">any </w:t>
      </w:r>
      <w:r w:rsidRPr="00824BEA">
        <w:rPr>
          <w:rFonts w:ascii="Times New Roman" w:hAnsi="Times New Roman" w:cs="Times New Roman"/>
          <w:sz w:val="24"/>
          <w:szCs w:val="24"/>
        </w:rPr>
        <w:t xml:space="preserve">individual. </w:t>
      </w:r>
      <w:r w:rsidR="00BE7D57" w:rsidRPr="00824BEA">
        <w:rPr>
          <w:rFonts w:ascii="Times New Roman" w:hAnsi="Times New Roman" w:cs="Times New Roman"/>
          <w:sz w:val="24"/>
          <w:szCs w:val="24"/>
        </w:rPr>
        <w:t>One way that the human rights</w:t>
      </w:r>
      <w:r w:rsidR="00824BEA" w:rsidRPr="00824BEA">
        <w:rPr>
          <w:rFonts w:ascii="Times New Roman" w:hAnsi="Times New Roman" w:cs="Times New Roman"/>
          <w:sz w:val="24"/>
          <w:szCs w:val="24"/>
        </w:rPr>
        <w:t xml:space="preserve"> commission</w:t>
      </w:r>
      <w:r w:rsidR="00BE7D57" w:rsidRPr="00824BEA">
        <w:rPr>
          <w:rFonts w:ascii="Times New Roman" w:hAnsi="Times New Roman" w:cs="Times New Roman"/>
          <w:sz w:val="24"/>
          <w:szCs w:val="24"/>
        </w:rPr>
        <w:t xml:space="preserve"> tries to promote inclusion is by emphasizing the importance of shifting norms and attitudes, and it calls for government action to address the issue of bias and discrimination, intending to achieve equality in outcomes regardless of the identity of any individual. The local human rights commissions serve an array of functions that align with human rights norms, as they seek to prevent discrimination, enforce civil anti-discrimination law, make policy recommendations, and foster positive community </w:t>
      </w:r>
      <w:r w:rsidR="00350DAA" w:rsidRPr="00824BEA">
        <w:rPr>
          <w:rFonts w:ascii="Times New Roman" w:hAnsi="Times New Roman" w:cs="Times New Roman"/>
          <w:sz w:val="24"/>
          <w:szCs w:val="24"/>
        </w:rPr>
        <w:t>relations (</w:t>
      </w:r>
      <w:r w:rsidR="00824BEA" w:rsidRPr="00824BEA">
        <w:rPr>
          <w:rFonts w:ascii="Times New Roman" w:hAnsi="Times New Roman" w:cs="Times New Roman"/>
          <w:sz w:val="24"/>
          <w:szCs w:val="24"/>
        </w:rPr>
        <w:t>Ward, 2017</w:t>
      </w:r>
      <w:r w:rsidR="00BE7D57" w:rsidRPr="00824BEA">
        <w:rPr>
          <w:rFonts w:ascii="Times New Roman" w:hAnsi="Times New Roman" w:cs="Times New Roman"/>
          <w:sz w:val="24"/>
          <w:szCs w:val="24"/>
        </w:rPr>
        <w:t>).</w:t>
      </w:r>
      <w:r w:rsidR="00C06E38" w:rsidRPr="00824BEA">
        <w:rPr>
          <w:rFonts w:ascii="Times New Roman" w:hAnsi="Times New Roman" w:cs="Times New Roman"/>
          <w:sz w:val="24"/>
          <w:szCs w:val="24"/>
        </w:rPr>
        <w:t xml:space="preserve"> </w:t>
      </w:r>
    </w:p>
    <w:p w:rsidR="00C06E38" w:rsidRPr="00824BEA" w:rsidRDefault="00AE1D2E" w:rsidP="000D100E">
      <w:pPr>
        <w:spacing w:after="0" w:line="480" w:lineRule="auto"/>
        <w:contextualSpacing/>
        <w:rPr>
          <w:rFonts w:ascii="Times New Roman" w:hAnsi="Times New Roman" w:cs="Times New Roman"/>
          <w:sz w:val="24"/>
          <w:szCs w:val="24"/>
        </w:rPr>
      </w:pPr>
      <w:r w:rsidRPr="00824BEA">
        <w:rPr>
          <w:rFonts w:ascii="Times New Roman" w:hAnsi="Times New Roman" w:cs="Times New Roman"/>
          <w:sz w:val="24"/>
          <w:szCs w:val="24"/>
        </w:rPr>
        <w:t>One of the initiatives that the human rights can take to create a community that is hate free is by engaging with the local communities to provide education on their rights and helps them identify and address the reports of bias, discrimination, and harassment. Human rights can also take the initiative to foster an inclusive society by resisting the federal policies which might be harmful to the people.</w:t>
      </w:r>
    </w:p>
    <w:p w:rsidR="00824BEA" w:rsidRDefault="00AE1D2E" w:rsidP="007C5E0E">
      <w:pPr>
        <w:spacing w:after="0" w:line="480" w:lineRule="auto"/>
        <w:ind w:firstLine="720"/>
        <w:contextualSpacing/>
        <w:rPr>
          <w:rFonts w:ascii="Times New Roman" w:hAnsi="Times New Roman" w:cs="Times New Roman"/>
          <w:sz w:val="24"/>
          <w:szCs w:val="24"/>
        </w:rPr>
      </w:pPr>
      <w:r w:rsidRPr="00824BEA">
        <w:rPr>
          <w:rFonts w:ascii="Times New Roman" w:hAnsi="Times New Roman" w:cs="Times New Roman"/>
          <w:sz w:val="24"/>
          <w:szCs w:val="24"/>
        </w:rPr>
        <w:t>The examples above show how the human rights commission are responding to a surge in bias and discrimination and resisting federal policies that foster distrust and fear in the local communities.</w:t>
      </w:r>
    </w:p>
    <w:p w:rsidR="003B415A" w:rsidRDefault="003B415A">
      <w:pPr>
        <w:rPr>
          <w:rFonts w:ascii="Times New Roman" w:hAnsi="Times New Roman" w:cs="Times New Roman"/>
          <w:sz w:val="24"/>
          <w:szCs w:val="24"/>
        </w:rPr>
      </w:pPr>
      <w:r>
        <w:rPr>
          <w:rFonts w:ascii="Times New Roman" w:hAnsi="Times New Roman" w:cs="Times New Roman"/>
          <w:sz w:val="24"/>
          <w:szCs w:val="24"/>
        </w:rPr>
        <w:br w:type="page"/>
      </w:r>
    </w:p>
    <w:p w:rsidR="00824BEA" w:rsidRPr="00824BEA" w:rsidRDefault="00AE1D2E" w:rsidP="00824BEA">
      <w:pPr>
        <w:spacing w:after="0" w:line="480" w:lineRule="auto"/>
        <w:contextualSpacing/>
        <w:jc w:val="center"/>
        <w:rPr>
          <w:rFonts w:ascii="Times New Roman" w:hAnsi="Times New Roman" w:cs="Times New Roman"/>
          <w:sz w:val="24"/>
          <w:szCs w:val="24"/>
        </w:rPr>
      </w:pPr>
      <w:r w:rsidRPr="00824BEA">
        <w:rPr>
          <w:rFonts w:ascii="Times New Roman" w:hAnsi="Times New Roman" w:cs="Times New Roman"/>
          <w:sz w:val="24"/>
          <w:szCs w:val="24"/>
        </w:rPr>
        <w:t>Reference</w:t>
      </w:r>
    </w:p>
    <w:p w:rsidR="00824BEA" w:rsidRPr="00824BEA" w:rsidRDefault="00AE1D2E" w:rsidP="003B415A">
      <w:pPr>
        <w:spacing w:after="0" w:line="480" w:lineRule="auto"/>
        <w:ind w:left="720" w:hanging="720"/>
        <w:contextualSpacing/>
        <w:rPr>
          <w:rFonts w:ascii="Times New Roman" w:hAnsi="Times New Roman" w:cs="Times New Roman"/>
          <w:sz w:val="24"/>
          <w:szCs w:val="24"/>
        </w:rPr>
      </w:pPr>
      <w:r w:rsidRPr="00824BEA">
        <w:rPr>
          <w:rFonts w:ascii="Times New Roman" w:hAnsi="Times New Roman" w:cs="Times New Roman"/>
          <w:color w:val="222222"/>
          <w:sz w:val="24"/>
          <w:szCs w:val="24"/>
          <w:shd w:val="clear" w:color="auto" w:fill="FFFFFF"/>
        </w:rPr>
        <w:t>Ward, J. K. (2017). Challenging a Climate of Hate and Fostering Inclusion: The Role of US State and Local Human Rights Commissions. </w:t>
      </w:r>
      <w:r w:rsidRPr="00824BEA">
        <w:rPr>
          <w:rFonts w:ascii="Times New Roman" w:hAnsi="Times New Roman" w:cs="Times New Roman"/>
          <w:i/>
          <w:iCs/>
          <w:color w:val="222222"/>
          <w:sz w:val="24"/>
          <w:szCs w:val="24"/>
          <w:shd w:val="clear" w:color="auto" w:fill="FFFFFF"/>
        </w:rPr>
        <w:t>Co</w:t>
      </w:r>
      <w:bookmarkStart w:id="0" w:name="_GoBack"/>
      <w:bookmarkEnd w:id="0"/>
      <w:r w:rsidRPr="00824BEA">
        <w:rPr>
          <w:rFonts w:ascii="Times New Roman" w:hAnsi="Times New Roman" w:cs="Times New Roman"/>
          <w:i/>
          <w:iCs/>
          <w:color w:val="222222"/>
          <w:sz w:val="24"/>
          <w:szCs w:val="24"/>
          <w:shd w:val="clear" w:color="auto" w:fill="FFFFFF"/>
        </w:rPr>
        <w:t>lum. Hum. Rts. L. Rev.</w:t>
      </w:r>
      <w:r w:rsidRPr="00824BEA">
        <w:rPr>
          <w:rFonts w:ascii="Times New Roman" w:hAnsi="Times New Roman" w:cs="Times New Roman"/>
          <w:color w:val="222222"/>
          <w:sz w:val="24"/>
          <w:szCs w:val="24"/>
          <w:shd w:val="clear" w:color="auto" w:fill="FFFFFF"/>
        </w:rPr>
        <w:t>, </w:t>
      </w:r>
      <w:r w:rsidRPr="00824BEA">
        <w:rPr>
          <w:rFonts w:ascii="Times New Roman" w:hAnsi="Times New Roman" w:cs="Times New Roman"/>
          <w:i/>
          <w:iCs/>
          <w:color w:val="222222"/>
          <w:sz w:val="24"/>
          <w:szCs w:val="24"/>
          <w:shd w:val="clear" w:color="auto" w:fill="FFFFFF"/>
        </w:rPr>
        <w:t>49</w:t>
      </w:r>
      <w:r w:rsidRPr="00824BEA">
        <w:rPr>
          <w:rFonts w:ascii="Times New Roman" w:hAnsi="Times New Roman" w:cs="Times New Roman"/>
          <w:color w:val="222222"/>
          <w:sz w:val="24"/>
          <w:szCs w:val="24"/>
          <w:shd w:val="clear" w:color="auto" w:fill="FFFFFF"/>
        </w:rPr>
        <w:t>, 129.</w:t>
      </w:r>
    </w:p>
    <w:sectPr w:rsidR="00824BEA" w:rsidRPr="00824BEA" w:rsidSect="003B415A">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5619B" w:rsidRDefault="0025619B">
      <w:pPr>
        <w:spacing w:after="0" w:line="240" w:lineRule="auto"/>
      </w:pPr>
      <w:r>
        <w:separator/>
      </w:r>
    </w:p>
  </w:endnote>
  <w:endnote w:type="continuationSeparator" w:id="0">
    <w:p w:rsidR="0025619B" w:rsidRDefault="0025619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5619B" w:rsidRDefault="0025619B">
      <w:pPr>
        <w:spacing w:after="0" w:line="240" w:lineRule="auto"/>
      </w:pPr>
      <w:r>
        <w:separator/>
      </w:r>
    </w:p>
  </w:footnote>
  <w:footnote w:type="continuationSeparator" w:id="0">
    <w:p w:rsidR="0025619B" w:rsidRDefault="0025619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C5E0E" w:rsidRPr="007C5E0E" w:rsidRDefault="007C5E0E" w:rsidP="003B415A">
    <w:pPr>
      <w:pStyle w:val="Header"/>
      <w:tabs>
        <w:tab w:val="clear" w:pos="4680"/>
      </w:tabs>
      <w:spacing w:line="480" w:lineRule="auto"/>
      <w:rPr>
        <w:rFonts w:ascii="Times New Roman" w:hAnsi="Times New Roman" w:cs="Times New Roman"/>
        <w:sz w:val="24"/>
        <w:szCs w:val="24"/>
      </w:rPr>
    </w:pPr>
    <w:r w:rsidRPr="007C5E0E">
      <w:rPr>
        <w:rFonts w:ascii="Times New Roman" w:hAnsi="Times New Roman" w:cs="Times New Roman"/>
        <w:sz w:val="24"/>
        <w:szCs w:val="24"/>
      </w:rPr>
      <w:t xml:space="preserve">INCLUSIVENESS </w:t>
    </w:r>
    <w:r w:rsidR="003B415A">
      <w:rPr>
        <w:rFonts w:ascii="Times New Roman" w:hAnsi="Times New Roman" w:cs="Times New Roman"/>
        <w:sz w:val="24"/>
        <w:szCs w:val="24"/>
      </w:rPr>
      <w:tab/>
    </w:r>
    <w:r w:rsidR="003B415A">
      <w:rPr>
        <w:rFonts w:ascii="Times New Roman" w:hAnsi="Times New Roman" w:cs="Times New Roman"/>
        <w:sz w:val="24"/>
        <w:szCs w:val="24"/>
      </w:rPr>
      <w:fldChar w:fldCharType="begin"/>
    </w:r>
    <w:r w:rsidR="003B415A">
      <w:rPr>
        <w:rFonts w:ascii="Times New Roman" w:hAnsi="Times New Roman" w:cs="Times New Roman"/>
        <w:sz w:val="24"/>
        <w:szCs w:val="24"/>
      </w:rPr>
      <w:instrText xml:space="preserve"> PAGE  \* Arabic  \* MERGEFORMAT </w:instrText>
    </w:r>
    <w:r w:rsidR="003B415A">
      <w:rPr>
        <w:rFonts w:ascii="Times New Roman" w:hAnsi="Times New Roman" w:cs="Times New Roman"/>
        <w:sz w:val="24"/>
        <w:szCs w:val="24"/>
      </w:rPr>
      <w:fldChar w:fldCharType="separate"/>
    </w:r>
    <w:r w:rsidR="003B415A">
      <w:rPr>
        <w:rFonts w:ascii="Times New Roman" w:hAnsi="Times New Roman" w:cs="Times New Roman"/>
        <w:noProof/>
        <w:sz w:val="24"/>
        <w:szCs w:val="24"/>
      </w:rPr>
      <w:t>2</w:t>
    </w:r>
    <w:r w:rsidR="003B415A">
      <w:rPr>
        <w:rFonts w:ascii="Times New Roman" w:hAnsi="Times New Roman" w:cs="Times New Roman"/>
        <w:sz w:val="24"/>
        <w:szCs w:val="24"/>
      </w:rPr>
      <w:fldChar w:fldCharType="end"/>
    </w:r>
  </w:p>
  <w:p w:rsidR="00824BEA" w:rsidRDefault="00824BEA">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B415A" w:rsidRDefault="003B415A" w:rsidP="003B415A">
    <w:pPr>
      <w:pStyle w:val="Header"/>
      <w:tabs>
        <w:tab w:val="clear" w:pos="4680"/>
      </w:tabs>
    </w:pPr>
    <w:r w:rsidRPr="003B415A">
      <w:rPr>
        <w:rFonts w:ascii="Times New Roman" w:hAnsi="Times New Roman" w:cs="Times New Roman"/>
        <w:sz w:val="24"/>
      </w:rPr>
      <w:t>Running head: INCLUSIVENESS</w:t>
    </w:r>
    <w:r w:rsidRPr="003B415A">
      <w:rPr>
        <w:sz w:val="24"/>
      </w:rPr>
      <w:t xml:space="preserve"> </w:t>
    </w:r>
    <w:r>
      <w:tab/>
    </w:r>
    <w:r>
      <w:fldChar w:fldCharType="begin"/>
    </w:r>
    <w:r>
      <w:instrText xml:space="preserve"> PAGE  \* Arabic  \* MERGEFORMAT </w:instrText>
    </w:r>
    <w:r>
      <w:fldChar w:fldCharType="separate"/>
    </w:r>
    <w:r w:rsidR="0025619B">
      <w:rPr>
        <w:noProof/>
      </w:rPr>
      <w:t>1</w:t>
    </w:r>
    <w: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a0tLAwNDewNDY3MgAiCyUdpeDU4uLM/DyQAsNaAOPr2cQsAAAA"/>
  </w:docVars>
  <w:rsids>
    <w:rsidRoot w:val="000D100E"/>
    <w:rsid w:val="000D100E"/>
    <w:rsid w:val="0025619B"/>
    <w:rsid w:val="00315E71"/>
    <w:rsid w:val="00350DAA"/>
    <w:rsid w:val="003B415A"/>
    <w:rsid w:val="00442C77"/>
    <w:rsid w:val="005B3870"/>
    <w:rsid w:val="007C5E0E"/>
    <w:rsid w:val="0081794F"/>
    <w:rsid w:val="00824BEA"/>
    <w:rsid w:val="00AE1D2E"/>
    <w:rsid w:val="00BE7D57"/>
    <w:rsid w:val="00C06E3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24BEA"/>
    <w:pPr>
      <w:tabs>
        <w:tab w:val="center" w:pos="4680"/>
        <w:tab w:val="right" w:pos="9360"/>
      </w:tabs>
      <w:spacing w:after="0" w:line="240" w:lineRule="auto"/>
    </w:pPr>
  </w:style>
  <w:style w:type="character" w:customStyle="1" w:styleId="HeaderChar">
    <w:name w:val="Header Char"/>
    <w:basedOn w:val="DefaultParagraphFont"/>
    <w:link w:val="Header"/>
    <w:uiPriority w:val="99"/>
    <w:rsid w:val="00824BEA"/>
  </w:style>
  <w:style w:type="paragraph" w:styleId="Footer">
    <w:name w:val="footer"/>
    <w:basedOn w:val="Normal"/>
    <w:link w:val="FooterChar"/>
    <w:uiPriority w:val="99"/>
    <w:unhideWhenUsed/>
    <w:rsid w:val="00824BEA"/>
    <w:pPr>
      <w:tabs>
        <w:tab w:val="center" w:pos="4680"/>
        <w:tab w:val="right" w:pos="9360"/>
      </w:tabs>
      <w:spacing w:after="0" w:line="240" w:lineRule="auto"/>
    </w:pPr>
  </w:style>
  <w:style w:type="character" w:customStyle="1" w:styleId="FooterChar">
    <w:name w:val="Footer Char"/>
    <w:basedOn w:val="DefaultParagraphFont"/>
    <w:link w:val="Footer"/>
    <w:uiPriority w:val="99"/>
    <w:rsid w:val="00824BEA"/>
  </w:style>
  <w:style w:type="paragraph" w:styleId="BalloonText">
    <w:name w:val="Balloon Text"/>
    <w:basedOn w:val="Normal"/>
    <w:link w:val="BalloonTextChar"/>
    <w:uiPriority w:val="99"/>
    <w:semiHidden/>
    <w:unhideWhenUsed/>
    <w:rsid w:val="00824BE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24BEA"/>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24BEA"/>
    <w:pPr>
      <w:tabs>
        <w:tab w:val="center" w:pos="4680"/>
        <w:tab w:val="right" w:pos="9360"/>
      </w:tabs>
      <w:spacing w:after="0" w:line="240" w:lineRule="auto"/>
    </w:pPr>
  </w:style>
  <w:style w:type="character" w:customStyle="1" w:styleId="HeaderChar">
    <w:name w:val="Header Char"/>
    <w:basedOn w:val="DefaultParagraphFont"/>
    <w:link w:val="Header"/>
    <w:uiPriority w:val="99"/>
    <w:rsid w:val="00824BEA"/>
  </w:style>
  <w:style w:type="paragraph" w:styleId="Footer">
    <w:name w:val="footer"/>
    <w:basedOn w:val="Normal"/>
    <w:link w:val="FooterChar"/>
    <w:uiPriority w:val="99"/>
    <w:unhideWhenUsed/>
    <w:rsid w:val="00824BEA"/>
    <w:pPr>
      <w:tabs>
        <w:tab w:val="center" w:pos="4680"/>
        <w:tab w:val="right" w:pos="9360"/>
      </w:tabs>
      <w:spacing w:after="0" w:line="240" w:lineRule="auto"/>
    </w:pPr>
  </w:style>
  <w:style w:type="character" w:customStyle="1" w:styleId="FooterChar">
    <w:name w:val="Footer Char"/>
    <w:basedOn w:val="DefaultParagraphFont"/>
    <w:link w:val="Footer"/>
    <w:uiPriority w:val="99"/>
    <w:rsid w:val="00824BEA"/>
  </w:style>
  <w:style w:type="paragraph" w:styleId="BalloonText">
    <w:name w:val="Balloon Text"/>
    <w:basedOn w:val="Normal"/>
    <w:link w:val="BalloonTextChar"/>
    <w:uiPriority w:val="99"/>
    <w:semiHidden/>
    <w:unhideWhenUsed/>
    <w:rsid w:val="00824BE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24BEA"/>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323</Words>
  <Characters>1845</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2164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2019-04-04T02:08:00Z</dcterms:created>
  <dcterms:modified xsi:type="dcterms:W3CDTF">2019-04-04T02:08:00Z</dcterms:modified>
</cp:coreProperties>
</file>